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03603" w14:textId="77777777" w:rsidR="00B9013D" w:rsidRDefault="00B9013D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Vorgaben und </w:t>
      </w:r>
      <w:r w:rsidR="00CA7086" w:rsidRPr="00CA7086">
        <w:rPr>
          <w:rFonts w:ascii="Arial Narrow" w:hAnsi="Arial Narrow"/>
          <w:b/>
          <w:bCs/>
        </w:rPr>
        <w:t>Rechtsgrundlagen</w:t>
      </w:r>
    </w:p>
    <w:p w14:paraId="1B7411CA" w14:textId="77777777" w:rsidR="00CD5732" w:rsidRDefault="00F06877" w:rsidP="00CD5732">
      <w:pPr>
        <w:pStyle w:val="Listenabsatz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D5732">
        <w:rPr>
          <w:rFonts w:ascii="Calibri" w:hAnsi="Calibri" w:cs="Calibri"/>
          <w:sz w:val="24"/>
          <w:szCs w:val="24"/>
        </w:rPr>
        <w:t>A</w:t>
      </w:r>
      <w:r w:rsidR="00CA7086" w:rsidRPr="00CD5732">
        <w:rPr>
          <w:rFonts w:ascii="Calibri" w:hAnsi="Calibri" w:cs="Calibri"/>
          <w:sz w:val="24"/>
          <w:szCs w:val="24"/>
        </w:rPr>
        <w:t xml:space="preserve">ls autonomes Recht </w:t>
      </w:r>
      <w:r w:rsidRPr="00CD5732">
        <w:rPr>
          <w:rFonts w:ascii="Calibri" w:hAnsi="Calibri" w:cs="Calibri"/>
          <w:sz w:val="24"/>
          <w:szCs w:val="24"/>
        </w:rPr>
        <w:t>erlassen die</w:t>
      </w:r>
      <w:r w:rsidRPr="00CD5732">
        <w:rPr>
          <w:rFonts w:ascii="Calibri" w:hAnsi="Calibri" w:cs="Calibri"/>
          <w:sz w:val="24"/>
          <w:szCs w:val="24"/>
        </w:rPr>
        <w:t xml:space="preserve"> Unfallversicherungsträger </w:t>
      </w:r>
      <w:r w:rsidR="00CA7086" w:rsidRPr="00CD5732">
        <w:rPr>
          <w:rFonts w:ascii="Calibri" w:hAnsi="Calibri" w:cs="Calibri"/>
          <w:sz w:val="24"/>
          <w:szCs w:val="24"/>
        </w:rPr>
        <w:t>Unfallverhütungsvorschriften (SGB VII § 15)</w:t>
      </w:r>
    </w:p>
    <w:p w14:paraId="1EE2BC8B" w14:textId="77777777" w:rsidR="00CD5732" w:rsidRDefault="00F06877" w:rsidP="00CD5732">
      <w:pPr>
        <w:pStyle w:val="Listenabsatz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D5732">
        <w:rPr>
          <w:rFonts w:ascii="Calibri" w:hAnsi="Calibri" w:cs="Calibri"/>
          <w:sz w:val="24"/>
          <w:szCs w:val="24"/>
        </w:rPr>
        <w:t>Z</w:t>
      </w:r>
      <w:r w:rsidRPr="00CD5732">
        <w:rPr>
          <w:rFonts w:ascii="Calibri" w:hAnsi="Calibri" w:cs="Calibri"/>
          <w:sz w:val="24"/>
          <w:szCs w:val="24"/>
        </w:rPr>
        <w:t>ur</w:t>
      </w:r>
      <w:r w:rsidRPr="00CD5732">
        <w:rPr>
          <w:rFonts w:ascii="Calibri" w:hAnsi="Calibri" w:cs="Calibri"/>
          <w:sz w:val="24"/>
          <w:szCs w:val="24"/>
        </w:rPr>
        <w:t xml:space="preserve"> </w:t>
      </w:r>
      <w:r w:rsidRPr="00CD5732">
        <w:rPr>
          <w:rFonts w:ascii="Calibri" w:hAnsi="Calibri" w:cs="Calibri"/>
          <w:sz w:val="24"/>
          <w:szCs w:val="24"/>
        </w:rPr>
        <w:t xml:space="preserve">Rettung aus Gefahr </w:t>
      </w:r>
      <w:r w:rsidRPr="00CD5732">
        <w:rPr>
          <w:rFonts w:ascii="Calibri" w:hAnsi="Calibri" w:cs="Calibri"/>
          <w:sz w:val="24"/>
          <w:szCs w:val="24"/>
        </w:rPr>
        <w:t xml:space="preserve">und zur </w:t>
      </w:r>
      <w:r w:rsidRPr="00CD5732">
        <w:rPr>
          <w:rFonts w:ascii="Calibri" w:hAnsi="Calibri" w:cs="Calibri"/>
          <w:sz w:val="24"/>
          <w:szCs w:val="24"/>
        </w:rPr>
        <w:t xml:space="preserve">Ersten Hilfe </w:t>
      </w:r>
      <w:r w:rsidRPr="00CD5732">
        <w:rPr>
          <w:rFonts w:ascii="Calibri" w:hAnsi="Calibri" w:cs="Calibri"/>
          <w:sz w:val="24"/>
          <w:szCs w:val="24"/>
        </w:rPr>
        <w:t xml:space="preserve">haben Unternehmen dafür Sorge zu tragen, </w:t>
      </w:r>
      <w:r w:rsidR="00CA7086" w:rsidRPr="00CD5732">
        <w:rPr>
          <w:rFonts w:ascii="Calibri" w:hAnsi="Calibri" w:cs="Calibri"/>
          <w:sz w:val="24"/>
          <w:szCs w:val="24"/>
        </w:rPr>
        <w:t>da</w:t>
      </w:r>
      <w:r w:rsidRPr="00CD5732">
        <w:rPr>
          <w:rFonts w:ascii="Calibri" w:hAnsi="Calibri" w:cs="Calibri"/>
          <w:sz w:val="24"/>
          <w:szCs w:val="24"/>
        </w:rPr>
        <w:t xml:space="preserve">ss </w:t>
      </w:r>
      <w:r w:rsidR="00CA7086" w:rsidRPr="00CD5732">
        <w:rPr>
          <w:rFonts w:ascii="Calibri" w:hAnsi="Calibri" w:cs="Calibri"/>
          <w:sz w:val="24"/>
          <w:szCs w:val="24"/>
        </w:rPr>
        <w:t>erforderlich</w:t>
      </w:r>
      <w:r w:rsidRPr="00CD5732">
        <w:rPr>
          <w:rFonts w:ascii="Calibri" w:hAnsi="Calibri" w:cs="Calibri"/>
          <w:sz w:val="24"/>
          <w:szCs w:val="24"/>
        </w:rPr>
        <w:t>e</w:t>
      </w:r>
      <w:r w:rsidR="00CA7086" w:rsidRPr="00CD5732">
        <w:rPr>
          <w:rFonts w:ascii="Calibri" w:hAnsi="Calibri" w:cs="Calibri"/>
          <w:sz w:val="24"/>
          <w:szCs w:val="24"/>
        </w:rPr>
        <w:t xml:space="preserve"> Einrichtunge</w:t>
      </w:r>
      <w:r w:rsidRPr="00CD5732">
        <w:rPr>
          <w:rFonts w:ascii="Calibri" w:hAnsi="Calibri" w:cs="Calibri"/>
          <w:sz w:val="24"/>
          <w:szCs w:val="24"/>
        </w:rPr>
        <w:t xml:space="preserve">n, </w:t>
      </w:r>
      <w:r w:rsidR="00CA7086" w:rsidRPr="00CD5732">
        <w:rPr>
          <w:rFonts w:ascii="Calibri" w:hAnsi="Calibri" w:cs="Calibri"/>
          <w:sz w:val="24"/>
          <w:szCs w:val="24"/>
        </w:rPr>
        <w:t xml:space="preserve">Sachmittel </w:t>
      </w:r>
      <w:r w:rsidRPr="00CD5732">
        <w:rPr>
          <w:rFonts w:ascii="Calibri" w:hAnsi="Calibri" w:cs="Calibri"/>
          <w:sz w:val="24"/>
          <w:szCs w:val="24"/>
        </w:rPr>
        <w:t xml:space="preserve">und </w:t>
      </w:r>
      <w:r w:rsidR="00CA7086" w:rsidRPr="00CD5732">
        <w:rPr>
          <w:rFonts w:ascii="Calibri" w:hAnsi="Calibri" w:cs="Calibri"/>
          <w:sz w:val="24"/>
          <w:szCs w:val="24"/>
        </w:rPr>
        <w:t>erforderliche</w:t>
      </w:r>
      <w:r w:rsidRPr="00CD5732">
        <w:rPr>
          <w:rFonts w:ascii="Calibri" w:hAnsi="Calibri" w:cs="Calibri"/>
          <w:sz w:val="24"/>
          <w:szCs w:val="24"/>
        </w:rPr>
        <w:t>s</w:t>
      </w:r>
      <w:r w:rsidR="00CA7086" w:rsidRPr="00CD5732">
        <w:rPr>
          <w:rFonts w:ascii="Calibri" w:hAnsi="Calibri" w:cs="Calibri"/>
          <w:sz w:val="24"/>
          <w:szCs w:val="24"/>
        </w:rPr>
        <w:t xml:space="preserve"> Personal zur Verfügung stehen (BGV A 1 UVV § 24).</w:t>
      </w:r>
    </w:p>
    <w:p w14:paraId="6E830B00" w14:textId="290B5A2C" w:rsidR="00CD5732" w:rsidRDefault="00F06877" w:rsidP="00CD5732">
      <w:pPr>
        <w:pStyle w:val="Listenabsatz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D5732">
        <w:rPr>
          <w:rFonts w:ascii="Calibri" w:hAnsi="Calibri" w:cs="Calibri"/>
          <w:sz w:val="24"/>
          <w:szCs w:val="24"/>
        </w:rPr>
        <w:t>Unter</w:t>
      </w:r>
      <w:r w:rsidR="00CA7086" w:rsidRPr="00CD5732">
        <w:rPr>
          <w:rFonts w:ascii="Calibri" w:hAnsi="Calibri" w:cs="Calibri"/>
          <w:sz w:val="24"/>
          <w:szCs w:val="24"/>
        </w:rPr>
        <w:t xml:space="preserve"> Berücksichtigun</w:t>
      </w:r>
      <w:r w:rsidRPr="00CD5732">
        <w:rPr>
          <w:rFonts w:ascii="Calibri" w:hAnsi="Calibri" w:cs="Calibri"/>
          <w:sz w:val="24"/>
          <w:szCs w:val="24"/>
        </w:rPr>
        <w:t>g</w:t>
      </w:r>
      <w:r w:rsidR="00CA7086" w:rsidRPr="00CD5732">
        <w:rPr>
          <w:rFonts w:ascii="Calibri" w:hAnsi="Calibri" w:cs="Calibri"/>
          <w:sz w:val="24"/>
          <w:szCs w:val="24"/>
        </w:rPr>
        <w:t xml:space="preserve"> betrieblichen Verhältnisse</w:t>
      </w:r>
      <w:r w:rsidRPr="00CD5732">
        <w:rPr>
          <w:rFonts w:ascii="Calibri" w:hAnsi="Calibri" w:cs="Calibri"/>
          <w:sz w:val="24"/>
          <w:szCs w:val="24"/>
        </w:rPr>
        <w:t xml:space="preserve"> haben Unternehmen</w:t>
      </w:r>
      <w:r w:rsidR="00CA7086" w:rsidRPr="00CD5732">
        <w:rPr>
          <w:rFonts w:ascii="Calibri" w:hAnsi="Calibri" w:cs="Calibri"/>
          <w:sz w:val="24"/>
          <w:szCs w:val="24"/>
        </w:rPr>
        <w:t xml:space="preserve"> dafür </w:t>
      </w:r>
      <w:r w:rsidRPr="00CD5732">
        <w:rPr>
          <w:rFonts w:ascii="Calibri" w:hAnsi="Calibri" w:cs="Calibri"/>
          <w:sz w:val="24"/>
          <w:szCs w:val="24"/>
        </w:rPr>
        <w:t>Sorge zu tragen</w:t>
      </w:r>
      <w:r w:rsidR="00CA7086" w:rsidRPr="00CD5732">
        <w:rPr>
          <w:rFonts w:ascii="Calibri" w:hAnsi="Calibri" w:cs="Calibri"/>
          <w:sz w:val="24"/>
          <w:szCs w:val="24"/>
        </w:rPr>
        <w:t>, dass Rettungsgeräte und Rettungstransportmittel bereit</w:t>
      </w:r>
      <w:r w:rsidRPr="00CD5732">
        <w:rPr>
          <w:rFonts w:ascii="Calibri" w:hAnsi="Calibri" w:cs="Calibri"/>
          <w:sz w:val="24"/>
          <w:szCs w:val="24"/>
        </w:rPr>
        <w:t>stehen</w:t>
      </w:r>
      <w:r w:rsidR="00CA7086" w:rsidRPr="00CD5732">
        <w:rPr>
          <w:rFonts w:ascii="Calibri" w:hAnsi="Calibri" w:cs="Calibri"/>
          <w:sz w:val="24"/>
          <w:szCs w:val="24"/>
        </w:rPr>
        <w:t xml:space="preserve"> (BGV A 1 UVV § 25).</w:t>
      </w:r>
      <w:r w:rsidRPr="00CD5732">
        <w:rPr>
          <w:rFonts w:ascii="Calibri" w:hAnsi="Calibri" w:cs="Calibri"/>
          <w:sz w:val="24"/>
          <w:szCs w:val="24"/>
        </w:rPr>
        <w:t xml:space="preserve"> </w:t>
      </w:r>
      <w:r w:rsidR="00CA7086" w:rsidRPr="00CD5732">
        <w:rPr>
          <w:rFonts w:ascii="Calibri" w:hAnsi="Calibri" w:cs="Calibri"/>
          <w:sz w:val="24"/>
          <w:szCs w:val="24"/>
        </w:rPr>
        <w:t xml:space="preserve">ª Kommentare </w:t>
      </w:r>
      <w:r w:rsidRPr="00CD5732">
        <w:rPr>
          <w:rFonts w:ascii="Calibri" w:hAnsi="Calibri" w:cs="Calibri"/>
          <w:sz w:val="24"/>
          <w:szCs w:val="24"/>
        </w:rPr>
        <w:t>siehe</w:t>
      </w:r>
      <w:r w:rsidR="00CA7086" w:rsidRPr="00CD5732">
        <w:rPr>
          <w:rFonts w:ascii="Calibri" w:hAnsi="Calibri" w:cs="Calibri"/>
          <w:sz w:val="24"/>
          <w:szCs w:val="24"/>
        </w:rPr>
        <w:t xml:space="preserve"> BG-Regeln BGR-A 1 § 24 und 25, Abschnitt 3.</w:t>
      </w:r>
    </w:p>
    <w:p w14:paraId="6BFE88D1" w14:textId="54B0F1FD" w:rsidR="00CD5732" w:rsidRDefault="00F06877" w:rsidP="00CD5732">
      <w:pPr>
        <w:pStyle w:val="Listenabsatz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D5732">
        <w:rPr>
          <w:rFonts w:ascii="Calibri" w:hAnsi="Calibri" w:cs="Calibri"/>
          <w:sz w:val="24"/>
          <w:szCs w:val="24"/>
        </w:rPr>
        <w:t>U</w:t>
      </w:r>
      <w:r w:rsidRPr="00CD5732">
        <w:rPr>
          <w:rFonts w:ascii="Calibri" w:hAnsi="Calibri" w:cs="Calibri"/>
          <w:sz w:val="24"/>
          <w:szCs w:val="24"/>
        </w:rPr>
        <w:t>nternehmer</w:t>
      </w:r>
      <w:r w:rsidRPr="00CD5732">
        <w:rPr>
          <w:rFonts w:ascii="Calibri" w:hAnsi="Calibri" w:cs="Calibri"/>
          <w:sz w:val="24"/>
          <w:szCs w:val="24"/>
        </w:rPr>
        <w:t xml:space="preserve"> entscheiden</w:t>
      </w:r>
      <w:r w:rsidRPr="00CD5732">
        <w:rPr>
          <w:rFonts w:ascii="Calibri" w:hAnsi="Calibri" w:cs="Calibri"/>
          <w:sz w:val="24"/>
          <w:szCs w:val="24"/>
        </w:rPr>
        <w:t xml:space="preserve"> über Art, Menge und Aufbewahrungsort</w:t>
      </w:r>
      <w:r w:rsidRPr="00CD5732">
        <w:rPr>
          <w:rFonts w:ascii="Calibri" w:hAnsi="Calibri" w:cs="Calibri"/>
          <w:sz w:val="24"/>
          <w:szCs w:val="24"/>
        </w:rPr>
        <w:t xml:space="preserve">. </w:t>
      </w:r>
      <w:r w:rsidR="00CA7086" w:rsidRPr="00CD5732">
        <w:rPr>
          <w:rFonts w:ascii="Calibri" w:hAnsi="Calibri" w:cs="Calibri"/>
          <w:sz w:val="24"/>
          <w:szCs w:val="24"/>
        </w:rPr>
        <w:t>Erfolg und Güte der Ersten Hilfe</w:t>
      </w:r>
      <w:r w:rsidRPr="00CD5732">
        <w:rPr>
          <w:rFonts w:ascii="Calibri" w:hAnsi="Calibri" w:cs="Calibri"/>
          <w:sz w:val="24"/>
          <w:szCs w:val="24"/>
        </w:rPr>
        <w:t xml:space="preserve"> hängen von der Wahl der </w:t>
      </w:r>
      <w:r w:rsidR="00CA7086" w:rsidRPr="00CD5732">
        <w:rPr>
          <w:rFonts w:ascii="Calibri" w:hAnsi="Calibri" w:cs="Calibri"/>
          <w:sz w:val="24"/>
          <w:szCs w:val="24"/>
        </w:rPr>
        <w:t xml:space="preserve">richtigen Hilfsmittel </w:t>
      </w:r>
      <w:r w:rsidRPr="00CD5732">
        <w:rPr>
          <w:rFonts w:ascii="Calibri" w:hAnsi="Calibri" w:cs="Calibri"/>
          <w:sz w:val="24"/>
          <w:szCs w:val="24"/>
        </w:rPr>
        <w:t>ab</w:t>
      </w:r>
      <w:r w:rsidR="00CA7086" w:rsidRPr="00CD5732">
        <w:rPr>
          <w:rFonts w:ascii="Calibri" w:hAnsi="Calibri" w:cs="Calibri"/>
          <w:sz w:val="24"/>
          <w:szCs w:val="24"/>
        </w:rPr>
        <w:t>. Art</w:t>
      </w:r>
      <w:r w:rsidRPr="00CD5732">
        <w:rPr>
          <w:rFonts w:ascii="Calibri" w:hAnsi="Calibri" w:cs="Calibri"/>
          <w:sz w:val="24"/>
          <w:szCs w:val="24"/>
        </w:rPr>
        <w:t>,</w:t>
      </w:r>
      <w:r w:rsidR="00CA7086" w:rsidRPr="00CD5732">
        <w:rPr>
          <w:rFonts w:ascii="Calibri" w:hAnsi="Calibri" w:cs="Calibri"/>
          <w:sz w:val="24"/>
          <w:szCs w:val="24"/>
        </w:rPr>
        <w:t xml:space="preserve"> Menge</w:t>
      </w:r>
      <w:r w:rsidRPr="00CD5732">
        <w:rPr>
          <w:rFonts w:ascii="Calibri" w:hAnsi="Calibri" w:cs="Calibri"/>
          <w:sz w:val="24"/>
          <w:szCs w:val="24"/>
        </w:rPr>
        <w:t xml:space="preserve"> und </w:t>
      </w:r>
      <w:r w:rsidR="00CA7086" w:rsidRPr="00CD5732">
        <w:rPr>
          <w:rFonts w:ascii="Calibri" w:hAnsi="Calibri" w:cs="Calibri"/>
          <w:sz w:val="24"/>
          <w:szCs w:val="24"/>
        </w:rPr>
        <w:t>Aufbewahrungsort des Erste</w:t>
      </w:r>
      <w:r w:rsidRPr="00CD5732">
        <w:rPr>
          <w:rFonts w:ascii="Calibri" w:hAnsi="Calibri" w:cs="Calibri"/>
          <w:sz w:val="24"/>
          <w:szCs w:val="24"/>
        </w:rPr>
        <w:t xml:space="preserve"> </w:t>
      </w:r>
      <w:r w:rsidR="00CA7086" w:rsidRPr="00CD5732">
        <w:rPr>
          <w:rFonts w:ascii="Calibri" w:hAnsi="Calibri" w:cs="Calibri"/>
          <w:sz w:val="24"/>
          <w:szCs w:val="24"/>
        </w:rPr>
        <w:t xml:space="preserve">Hilfe-Materials </w:t>
      </w:r>
      <w:r w:rsidRPr="00CD5732">
        <w:rPr>
          <w:rFonts w:ascii="Calibri" w:hAnsi="Calibri" w:cs="Calibri"/>
          <w:sz w:val="24"/>
          <w:szCs w:val="24"/>
        </w:rPr>
        <w:t xml:space="preserve">orientieren sich an die </w:t>
      </w:r>
      <w:r w:rsidR="00CA7086" w:rsidRPr="00CD5732">
        <w:rPr>
          <w:rFonts w:ascii="Calibri" w:hAnsi="Calibri" w:cs="Calibri"/>
          <w:sz w:val="24"/>
          <w:szCs w:val="24"/>
        </w:rPr>
        <w:t>Betriebsgröße, den betrieblichen Gefahren</w:t>
      </w:r>
      <w:r w:rsidRPr="00CD5732">
        <w:rPr>
          <w:rFonts w:ascii="Calibri" w:hAnsi="Calibri" w:cs="Calibri"/>
          <w:sz w:val="24"/>
          <w:szCs w:val="24"/>
        </w:rPr>
        <w:t xml:space="preserve"> und der Betriebs-Struktur und -</w:t>
      </w:r>
      <w:r w:rsidR="00CA7086" w:rsidRPr="00CD5732">
        <w:rPr>
          <w:rFonts w:ascii="Calibri" w:hAnsi="Calibri" w:cs="Calibri"/>
          <w:sz w:val="24"/>
          <w:szCs w:val="24"/>
        </w:rPr>
        <w:t>Ausdehnung</w:t>
      </w:r>
      <w:r w:rsidR="00CD5732">
        <w:rPr>
          <w:rFonts w:ascii="Calibri" w:hAnsi="Calibri" w:cs="Calibri"/>
          <w:sz w:val="24"/>
          <w:szCs w:val="24"/>
        </w:rPr>
        <w:t xml:space="preserve"> (s.u.)</w:t>
      </w:r>
      <w:r w:rsidRPr="00CD5732">
        <w:rPr>
          <w:rFonts w:ascii="Calibri" w:hAnsi="Calibri" w:cs="Calibri"/>
          <w:sz w:val="24"/>
          <w:szCs w:val="24"/>
        </w:rPr>
        <w:t>.</w:t>
      </w:r>
      <w:r w:rsidR="00CD5732" w:rsidRPr="00CD5732">
        <w:rPr>
          <w:rFonts w:ascii="Calibri" w:hAnsi="Calibri" w:cs="Calibri"/>
          <w:sz w:val="24"/>
          <w:szCs w:val="24"/>
        </w:rPr>
        <w:t xml:space="preserve"> </w:t>
      </w:r>
      <w:r w:rsidR="00CA7086" w:rsidRPr="00CD5732">
        <w:rPr>
          <w:rFonts w:ascii="Calibri" w:hAnsi="Calibri" w:cs="Calibri"/>
          <w:sz w:val="24"/>
          <w:szCs w:val="24"/>
        </w:rPr>
        <w:t xml:space="preserve">ª </w:t>
      </w:r>
      <w:r w:rsidR="00CD5732" w:rsidRPr="00CD5732">
        <w:rPr>
          <w:rFonts w:ascii="Calibri" w:hAnsi="Calibri" w:cs="Calibri"/>
          <w:sz w:val="24"/>
          <w:szCs w:val="24"/>
        </w:rPr>
        <w:t xml:space="preserve">Weitere </w:t>
      </w:r>
      <w:r w:rsidR="00CA7086" w:rsidRPr="00CD5732">
        <w:rPr>
          <w:rFonts w:ascii="Calibri" w:hAnsi="Calibri" w:cs="Calibri"/>
          <w:sz w:val="24"/>
          <w:szCs w:val="24"/>
        </w:rPr>
        <w:t>Informationen</w:t>
      </w:r>
      <w:r w:rsidR="00CD5732" w:rsidRPr="00CD5732">
        <w:rPr>
          <w:rFonts w:ascii="Calibri" w:hAnsi="Calibri" w:cs="Calibri"/>
          <w:sz w:val="24"/>
          <w:szCs w:val="24"/>
        </w:rPr>
        <w:t xml:space="preserve"> siehe </w:t>
      </w:r>
      <w:r w:rsidR="00CA7086" w:rsidRPr="00CD5732">
        <w:rPr>
          <w:rFonts w:ascii="Calibri" w:hAnsi="Calibri" w:cs="Calibri"/>
          <w:sz w:val="24"/>
          <w:szCs w:val="24"/>
        </w:rPr>
        <w:t>BG-Information 509 Erste Hilfe im Betrieb, Kapitel 5.3 bis 5.7 sowie Anhang 1 und im ASR A4.3.</w:t>
      </w:r>
    </w:p>
    <w:p w14:paraId="0781D1F5" w14:textId="77777777" w:rsidR="00CD5732" w:rsidRDefault="00CD5732" w:rsidP="00CD5732">
      <w:pPr>
        <w:pStyle w:val="Listenabsatz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D5732">
        <w:rPr>
          <w:rFonts w:ascii="Calibri" w:hAnsi="Calibri" w:cs="Calibri"/>
          <w:sz w:val="24"/>
          <w:szCs w:val="24"/>
        </w:rPr>
        <w:t>I</w:t>
      </w:r>
      <w:r w:rsidR="00CA7086" w:rsidRPr="00CD5732">
        <w:rPr>
          <w:rFonts w:ascii="Calibri" w:hAnsi="Calibri" w:cs="Calibri"/>
          <w:sz w:val="24"/>
          <w:szCs w:val="24"/>
        </w:rPr>
        <w:t xml:space="preserve">nnerhalb eines Betriebes können </w:t>
      </w:r>
      <w:r w:rsidRPr="00CD5732">
        <w:rPr>
          <w:rFonts w:ascii="Calibri" w:hAnsi="Calibri" w:cs="Calibri"/>
          <w:sz w:val="24"/>
          <w:szCs w:val="24"/>
        </w:rPr>
        <w:t xml:space="preserve">Risiken, Verletzungsgefahren und damit </w:t>
      </w:r>
      <w:r w:rsidR="00CA7086" w:rsidRPr="00CD5732">
        <w:rPr>
          <w:rFonts w:ascii="Calibri" w:hAnsi="Calibri" w:cs="Calibri"/>
          <w:sz w:val="24"/>
          <w:szCs w:val="24"/>
        </w:rPr>
        <w:t>Anforderungsprofile an eine</w:t>
      </w:r>
    </w:p>
    <w:p w14:paraId="7041D814" w14:textId="69EB6B57" w:rsidR="00CD5732" w:rsidRDefault="00CA7086" w:rsidP="00CD5732">
      <w:pPr>
        <w:pStyle w:val="Listenabsatz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CD5732">
        <w:rPr>
          <w:rFonts w:ascii="Calibri" w:hAnsi="Calibri" w:cs="Calibri"/>
          <w:sz w:val="24"/>
          <w:szCs w:val="24"/>
        </w:rPr>
        <w:t>Erste</w:t>
      </w:r>
      <w:r w:rsidR="00CD5732" w:rsidRPr="00CD5732">
        <w:rPr>
          <w:rFonts w:ascii="Calibri" w:hAnsi="Calibri" w:cs="Calibri"/>
          <w:sz w:val="24"/>
          <w:szCs w:val="24"/>
        </w:rPr>
        <w:t xml:space="preserve"> </w:t>
      </w:r>
      <w:r w:rsidRPr="00CD5732">
        <w:rPr>
          <w:rFonts w:ascii="Calibri" w:hAnsi="Calibri" w:cs="Calibri"/>
          <w:sz w:val="24"/>
          <w:szCs w:val="24"/>
        </w:rPr>
        <w:t>Hilfe-Ausrüstung unterschiedlich sein</w:t>
      </w:r>
      <w:r w:rsidR="00CD5732">
        <w:rPr>
          <w:rFonts w:ascii="Calibri" w:hAnsi="Calibri" w:cs="Calibri"/>
          <w:sz w:val="24"/>
          <w:szCs w:val="24"/>
        </w:rPr>
        <w:t xml:space="preserve"> und </w:t>
      </w:r>
      <w:r w:rsidR="00CD5732" w:rsidRPr="00CD5732">
        <w:rPr>
          <w:rFonts w:ascii="Calibri" w:hAnsi="Calibri" w:cs="Calibri"/>
          <w:sz w:val="24"/>
          <w:szCs w:val="24"/>
        </w:rPr>
        <w:t>von Branche zu Branche variieren. Dem Unternehmer obliegt die Ver</w:t>
      </w:r>
      <w:r w:rsidRPr="00CD5732">
        <w:rPr>
          <w:rFonts w:ascii="Calibri" w:hAnsi="Calibri" w:cs="Calibri"/>
          <w:sz w:val="24"/>
          <w:szCs w:val="24"/>
        </w:rPr>
        <w:t xml:space="preserve">antwortung </w:t>
      </w:r>
      <w:r w:rsidR="00CD5732" w:rsidRPr="00CD5732">
        <w:rPr>
          <w:rFonts w:ascii="Calibri" w:hAnsi="Calibri" w:cs="Calibri"/>
          <w:sz w:val="24"/>
          <w:szCs w:val="24"/>
        </w:rPr>
        <w:t>darüber zu entscheiden und für</w:t>
      </w:r>
      <w:r w:rsidRPr="00CD5732">
        <w:rPr>
          <w:rFonts w:ascii="Calibri" w:hAnsi="Calibri" w:cs="Calibri"/>
          <w:sz w:val="24"/>
          <w:szCs w:val="24"/>
        </w:rPr>
        <w:t xml:space="preserve"> die richtige Auswahl des Erste Hilfe</w:t>
      </w:r>
      <w:r w:rsidR="00CD5732" w:rsidRPr="00CD5732">
        <w:rPr>
          <w:rFonts w:ascii="Calibri" w:hAnsi="Calibri" w:cs="Calibri"/>
          <w:sz w:val="24"/>
          <w:szCs w:val="24"/>
        </w:rPr>
        <w:t>-</w:t>
      </w:r>
      <w:r w:rsidRPr="00CD5732">
        <w:rPr>
          <w:rFonts w:ascii="Calibri" w:hAnsi="Calibri" w:cs="Calibri"/>
          <w:sz w:val="24"/>
          <w:szCs w:val="24"/>
        </w:rPr>
        <w:t xml:space="preserve">Materials </w:t>
      </w:r>
      <w:r w:rsidR="00CD5732" w:rsidRPr="00CD5732">
        <w:rPr>
          <w:rFonts w:ascii="Calibri" w:hAnsi="Calibri" w:cs="Calibri"/>
          <w:sz w:val="24"/>
          <w:szCs w:val="24"/>
        </w:rPr>
        <w:t>zu sorgen</w:t>
      </w:r>
      <w:r w:rsidR="00CD5732">
        <w:rPr>
          <w:rFonts w:ascii="Calibri" w:hAnsi="Calibri" w:cs="Calibri"/>
          <w:sz w:val="24"/>
          <w:szCs w:val="24"/>
        </w:rPr>
        <w:t>.</w:t>
      </w:r>
    </w:p>
    <w:p w14:paraId="1F9B7002" w14:textId="29C0E371" w:rsidR="00E630A0" w:rsidRPr="00CD5732" w:rsidRDefault="00CA7086" w:rsidP="00CD5732">
      <w:pPr>
        <w:pStyle w:val="Listenabsatz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CD5732">
        <w:rPr>
          <w:rFonts w:ascii="Calibri" w:hAnsi="Calibri" w:cs="Calibri"/>
          <w:sz w:val="24"/>
          <w:szCs w:val="24"/>
        </w:rPr>
        <w:t xml:space="preserve">DIN-Normen </w:t>
      </w:r>
      <w:r w:rsidR="00CD5732" w:rsidRPr="00CD5732">
        <w:rPr>
          <w:rFonts w:ascii="Calibri" w:hAnsi="Calibri" w:cs="Calibri"/>
          <w:sz w:val="24"/>
          <w:szCs w:val="24"/>
        </w:rPr>
        <w:t xml:space="preserve">sind </w:t>
      </w:r>
      <w:r w:rsidRPr="00CD5732">
        <w:rPr>
          <w:rFonts w:ascii="Calibri" w:hAnsi="Calibri" w:cs="Calibri"/>
          <w:sz w:val="24"/>
          <w:szCs w:val="24"/>
        </w:rPr>
        <w:t>lediglich ein Hinweis auf die Minimalanforderungen hinsichtlich Ausstattungsmenge und Ausstattungsqualität</w:t>
      </w:r>
      <w:r w:rsidR="00CD5732" w:rsidRPr="00CD5732">
        <w:rPr>
          <w:rFonts w:ascii="Calibri" w:hAnsi="Calibri" w:cs="Calibri"/>
          <w:sz w:val="24"/>
          <w:szCs w:val="24"/>
        </w:rPr>
        <w:t xml:space="preserve">. Bei z. B. </w:t>
      </w:r>
      <w:r w:rsidRPr="00CD5732">
        <w:rPr>
          <w:rFonts w:ascii="Calibri" w:hAnsi="Calibri" w:cs="Calibri"/>
          <w:sz w:val="24"/>
          <w:szCs w:val="24"/>
        </w:rPr>
        <w:t>Verband</w:t>
      </w:r>
      <w:r w:rsidR="00CD5732">
        <w:rPr>
          <w:rFonts w:ascii="Calibri" w:hAnsi="Calibri" w:cs="Calibri"/>
          <w:sz w:val="24"/>
          <w:szCs w:val="24"/>
        </w:rPr>
        <w:t>s</w:t>
      </w:r>
      <w:r w:rsidRPr="00CD5732">
        <w:rPr>
          <w:rFonts w:ascii="Calibri" w:hAnsi="Calibri" w:cs="Calibri"/>
          <w:sz w:val="24"/>
          <w:szCs w:val="24"/>
        </w:rPr>
        <w:t>kästen</w:t>
      </w:r>
      <w:r w:rsidR="00CD5732" w:rsidRPr="00CD5732">
        <w:rPr>
          <w:rFonts w:ascii="Calibri" w:hAnsi="Calibri" w:cs="Calibri"/>
          <w:sz w:val="24"/>
          <w:szCs w:val="24"/>
        </w:rPr>
        <w:t xml:space="preserve"> gelten </w:t>
      </w:r>
      <w:r w:rsidRPr="00CD5732">
        <w:rPr>
          <w:rFonts w:ascii="Calibri" w:hAnsi="Calibri" w:cs="Calibri"/>
          <w:sz w:val="24"/>
          <w:szCs w:val="24"/>
        </w:rPr>
        <w:t>DIN 13 157 und DIN 13 169</w:t>
      </w:r>
      <w:r w:rsidR="00CD5732" w:rsidRPr="00CD5732">
        <w:rPr>
          <w:rFonts w:ascii="Calibri" w:hAnsi="Calibri" w:cs="Calibri"/>
          <w:sz w:val="24"/>
          <w:szCs w:val="24"/>
        </w:rPr>
        <w:t xml:space="preserve"> </w:t>
      </w:r>
      <w:r w:rsidRPr="00CD5732">
        <w:rPr>
          <w:rFonts w:ascii="Calibri" w:hAnsi="Calibri" w:cs="Calibri"/>
          <w:sz w:val="24"/>
          <w:szCs w:val="24"/>
        </w:rPr>
        <w:t xml:space="preserve">als Basisausstattung. </w:t>
      </w:r>
      <w:r w:rsidR="00CD5732" w:rsidRPr="00CD5732">
        <w:rPr>
          <w:rFonts w:ascii="Calibri" w:hAnsi="Calibri" w:cs="Calibri"/>
          <w:sz w:val="24"/>
          <w:szCs w:val="24"/>
        </w:rPr>
        <w:t>H</w:t>
      </w:r>
      <w:r w:rsidRPr="00CD5732">
        <w:rPr>
          <w:rFonts w:ascii="Calibri" w:hAnsi="Calibri" w:cs="Calibri"/>
          <w:sz w:val="24"/>
          <w:szCs w:val="24"/>
        </w:rPr>
        <w:t>öhere Ausstattungsqualität</w:t>
      </w:r>
      <w:r w:rsidR="00CD5732" w:rsidRPr="00CD5732">
        <w:rPr>
          <w:rFonts w:ascii="Calibri" w:hAnsi="Calibri" w:cs="Calibri"/>
          <w:sz w:val="24"/>
          <w:szCs w:val="24"/>
        </w:rPr>
        <w:t xml:space="preserve"> und u</w:t>
      </w:r>
      <w:r w:rsidR="00CD5732" w:rsidRPr="00CD5732">
        <w:rPr>
          <w:rFonts w:ascii="Calibri" w:hAnsi="Calibri" w:cs="Calibri"/>
          <w:sz w:val="24"/>
          <w:szCs w:val="24"/>
        </w:rPr>
        <w:t xml:space="preserve">mfangreichere Inhalte </w:t>
      </w:r>
      <w:r w:rsidR="00CD5732" w:rsidRPr="00CD5732">
        <w:rPr>
          <w:rFonts w:ascii="Calibri" w:hAnsi="Calibri" w:cs="Calibri"/>
          <w:sz w:val="24"/>
          <w:szCs w:val="24"/>
        </w:rPr>
        <w:t xml:space="preserve">sind jedoch </w:t>
      </w:r>
      <w:r w:rsidRPr="00CD5732">
        <w:rPr>
          <w:rFonts w:ascii="Calibri" w:hAnsi="Calibri" w:cs="Calibri"/>
          <w:sz w:val="24"/>
          <w:szCs w:val="24"/>
        </w:rPr>
        <w:t>gerade bei Verbandstoffen empfehlenswert.</w:t>
      </w:r>
    </w:p>
    <w:p w14:paraId="1A4EC90B" w14:textId="77777777" w:rsidR="00CA7086" w:rsidRDefault="00CA7086">
      <w:pPr>
        <w:rPr>
          <w:rFonts w:ascii="Arial Narrow" w:hAnsi="Arial Narrow"/>
        </w:rPr>
      </w:pPr>
    </w:p>
    <w:p w14:paraId="5AEE6C91" w14:textId="264C032A" w:rsidR="00CA7086" w:rsidRPr="00CA7086" w:rsidRDefault="00CA7086">
      <w:pPr>
        <w:rPr>
          <w:rFonts w:ascii="Arial Narrow" w:hAnsi="Arial Narrow"/>
        </w:rPr>
      </w:pPr>
      <w:r w:rsidRPr="00CA7086">
        <w:rPr>
          <w:rFonts w:ascii="Arial Narrow" w:hAnsi="Arial Narrow"/>
          <w:noProof/>
        </w:rPr>
        <w:drawing>
          <wp:inline distT="0" distB="0" distL="0" distR="0" wp14:anchorId="4D221AC1" wp14:editId="36EA31F4">
            <wp:extent cx="6840855" cy="3891280"/>
            <wp:effectExtent l="0" t="0" r="0" b="0"/>
            <wp:docPr id="2029779893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79893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086" w:rsidRPr="00CA7086" w:rsidSect="00CA7086">
      <w:pgSz w:w="11906" w:h="16838"/>
      <w:pgMar w:top="141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B3AF5"/>
    <w:multiLevelType w:val="hybridMultilevel"/>
    <w:tmpl w:val="E67E304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1AECF6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86"/>
    <w:rsid w:val="000B6742"/>
    <w:rsid w:val="00640746"/>
    <w:rsid w:val="00B9013D"/>
    <w:rsid w:val="00C3146F"/>
    <w:rsid w:val="00CA7086"/>
    <w:rsid w:val="00CD5732"/>
    <w:rsid w:val="00E630A0"/>
    <w:rsid w:val="00F06877"/>
    <w:rsid w:val="00FC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3C7A"/>
  <w15:chartTrackingRefBased/>
  <w15:docId w15:val="{40EF42AB-4157-496C-A566-92733DFC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A7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7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A70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7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7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7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7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7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7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7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7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A7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70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70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70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70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70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70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A7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7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7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7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A7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70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A70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A70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7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70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A70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Viets</dc:creator>
  <cp:keywords/>
  <dc:description/>
  <cp:lastModifiedBy>Astrid Kudraß | ProLog</cp:lastModifiedBy>
  <cp:revision>3</cp:revision>
  <dcterms:created xsi:type="dcterms:W3CDTF">2025-08-19T08:54:00Z</dcterms:created>
  <dcterms:modified xsi:type="dcterms:W3CDTF">2025-08-19T11:54:00Z</dcterms:modified>
</cp:coreProperties>
</file>